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4C990530" w14:textId="6A61C7FB" w:rsidR="00032C36" w:rsidRDefault="00032C36" w:rsidP="00032C3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</w:t>
      </w:r>
      <w:r w:rsidR="00971FB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, необходимо выполнить следующее:</w:t>
      </w:r>
    </w:p>
    <w:p w14:paraId="2568DA68" w14:textId="77777777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428F84B3" w14:textId="1B171968" w:rsidR="00032C36" w:rsidRDefault="00032C36" w:rsidP="00032C3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16E2945B" w14:textId="7D03094E" w:rsidR="00032C36" w:rsidRDefault="00032C36" w:rsidP="00032C36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30% + 30% = 60%</w:t>
      </w:r>
    </w:p>
    <w:p w14:paraId="0D622BEC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A3BAD71" w14:textId="729D2FC4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Конспект лекций прикрепляется на проверку через СДО.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2629AC1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24C6BEAE" w14:textId="77777777" w:rsidR="00AB4F93" w:rsidRPr="00AB4F93" w:rsidRDefault="00AB4F93" w:rsidP="00AB4F9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AB4F93">
        <w:rPr>
          <w:rFonts w:ascii="Times New Roman" w:hAnsi="Times New Roman"/>
          <w:b/>
          <w:bCs/>
          <w:sz w:val="28"/>
          <w:szCs w:val="28"/>
        </w:rPr>
        <w:t>«Проектирование мостовых переходов»</w:t>
      </w:r>
    </w:p>
    <w:p w14:paraId="778DEE8D" w14:textId="77777777" w:rsidR="00AB4F93" w:rsidRPr="00AB4F93" w:rsidRDefault="00AB4F93" w:rsidP="00AB4F93">
      <w:pPr>
        <w:numPr>
          <w:ilvl w:val="0"/>
          <w:numId w:val="3"/>
        </w:numPr>
        <w:spacing w:after="0" w:line="240" w:lineRule="auto"/>
        <w:contextualSpacing/>
        <w:jc w:val="both"/>
        <w:rPr>
          <w:szCs w:val="28"/>
          <w:lang w:val="kk-KZ"/>
        </w:rPr>
      </w:pPr>
      <w:r w:rsidRPr="00AB4F93">
        <w:rPr>
          <w:rFonts w:ascii="Times New Roman" w:hAnsi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r w:rsidRPr="00AB4F93">
        <w:rPr>
          <w:rFonts w:ascii="Times New Roman" w:eastAsia="Times New Roman" w:hAnsi="Times New Roman"/>
          <w:sz w:val="28"/>
          <w:szCs w:val="28"/>
          <w:lang w:val="kk-KZ" w:eastAsia="ru-RU"/>
        </w:rPr>
        <w:t>Технико-экономические изыскания автомобильных дорог;</w:t>
      </w:r>
      <w:bookmarkStart w:id="0" w:name="_Hlk22931463"/>
    </w:p>
    <w:p w14:paraId="1B059328" w14:textId="77777777" w:rsidR="00AB4F93" w:rsidRPr="00AB4F93" w:rsidRDefault="00AB4F93" w:rsidP="00AB4F93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kk-KZ"/>
        </w:rPr>
      </w:pPr>
      <w:r w:rsidRPr="00AB4F93">
        <w:rPr>
          <w:rFonts w:ascii="Times New Roman" w:hAnsi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bookmarkEnd w:id="0"/>
      <w:r w:rsidRPr="00AB4F93">
        <w:rPr>
          <w:rFonts w:ascii="Times New Roman" w:hAnsi="Times New Roman"/>
          <w:sz w:val="28"/>
          <w:szCs w:val="28"/>
          <w:lang w:val="kk-KZ"/>
        </w:rPr>
        <w:t>Экономические изыскания;</w:t>
      </w:r>
    </w:p>
    <w:p w14:paraId="3FEB29CB" w14:textId="77777777" w:rsidR="00AB4F93" w:rsidRPr="00AB4F93" w:rsidRDefault="00AB4F93" w:rsidP="00AB4F9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B4F93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B4F93">
        <w:rPr>
          <w:rFonts w:ascii="Times New Roman" w:eastAsia="Times New Roman" w:hAnsi="Times New Roman"/>
          <w:sz w:val="28"/>
          <w:szCs w:val="28"/>
          <w:lang w:val="kk-KZ" w:eastAsia="ru-RU"/>
        </w:rPr>
        <w:t>Исходные данные для составления технико-экономического обоснования;</w:t>
      </w:r>
    </w:p>
    <w:p w14:paraId="3BAF166E" w14:textId="77777777" w:rsidR="00AB4F93" w:rsidRPr="00AB4F93" w:rsidRDefault="00AB4F93" w:rsidP="00AB4F9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B4F93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B4F93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Стадии проектирования; </w:t>
      </w:r>
    </w:p>
    <w:p w14:paraId="46FC50F4" w14:textId="77777777" w:rsidR="00AB4F93" w:rsidRPr="00AB4F93" w:rsidRDefault="00AB4F93" w:rsidP="00AB4F9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AB4F93">
        <w:rPr>
          <w:rFonts w:ascii="Times New Roman" w:eastAsia="Times New Roman" w:hAnsi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AB4F93">
        <w:rPr>
          <w:rFonts w:ascii="Times New Roman" w:eastAsia="Times New Roman" w:hAnsi="Times New Roman"/>
          <w:sz w:val="28"/>
          <w:szCs w:val="28"/>
          <w:lang w:val="kk-KZ" w:eastAsia="ru-RU"/>
        </w:rPr>
        <w:t>Понятия׃ интенсивность движения, грузооборот;</w:t>
      </w:r>
    </w:p>
    <w:p w14:paraId="58BA760F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  <w:lang w:val="kk-KZ"/>
        </w:rPr>
        <w:t xml:space="preserve">Характеристика района проектирования. </w:t>
      </w:r>
      <w:r w:rsidRPr="00AB4F93">
        <w:rPr>
          <w:rFonts w:ascii="Times New Roman" w:hAnsi="Times New Roman"/>
          <w:sz w:val="28"/>
          <w:szCs w:val="28"/>
        </w:rPr>
        <w:t>Природно-климатические факторы влияющие на службу автомобильных дорог;</w:t>
      </w:r>
    </w:p>
    <w:p w14:paraId="044FF9FD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Характеристика района проектирования. Учет влияния природных условий при проектировании водопропускных сооружений;</w:t>
      </w:r>
    </w:p>
    <w:p w14:paraId="0B361EE7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Дорожно-климатическое районирование. Типы местности по характеру и степени увлажнения;</w:t>
      </w:r>
    </w:p>
    <w:p w14:paraId="364C3C0A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Система водоотвода. Проектирование системы поверхностного водоотвода;</w:t>
      </w:r>
    </w:p>
    <w:p w14:paraId="25A82759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Система водоотвода. Вертикальные планировки, дорожные канавы, резервы и испарительные бассейны, колодцы;</w:t>
      </w:r>
    </w:p>
    <w:p w14:paraId="3EFA4165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Система водоотвода. Проектирование подземной водоотводной системы;</w:t>
      </w:r>
    </w:p>
    <w:p w14:paraId="21ABA526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Дорожная одежда. Дорожно-строительные материалы при проектировании дорожных одежд;</w:t>
      </w:r>
    </w:p>
    <w:p w14:paraId="50EB5408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Дорожная одежда. Основы конструирования и расчета дорожных одежд;</w:t>
      </w:r>
    </w:p>
    <w:p w14:paraId="6F039DB5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Конструкции дорожных одежд. Классификация дорожных одежд; </w:t>
      </w:r>
    </w:p>
    <w:p w14:paraId="78C60AAF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Дорожная одежда. Принципы проектирования и подбора материала для дорожных одежд нежесткого типа;</w:t>
      </w:r>
    </w:p>
    <w:p w14:paraId="6094C4FF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lastRenderedPageBreak/>
        <w:t xml:space="preserve"> Искусственные водопропускные сооружения. Расчет малых искусственных водопропускных сооружений;</w:t>
      </w:r>
    </w:p>
    <w:p w14:paraId="46565A5B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Общие сведения о малых мостах и трубах;</w:t>
      </w:r>
    </w:p>
    <w:p w14:paraId="79D5283A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14:paraId="01752ABE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Расчет отверстия водопропускных труб; </w:t>
      </w:r>
    </w:p>
    <w:p w14:paraId="06F55D45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Искусственные водопропускные сооружения. Определение расхода ливневых и талых вод;</w:t>
      </w:r>
    </w:p>
    <w:p w14:paraId="0E07D3EC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</w:t>
      </w:r>
      <w:bookmarkStart w:id="1" w:name="_Hlk23153337"/>
      <w:r w:rsidRPr="00AB4F93">
        <w:rPr>
          <w:rFonts w:ascii="Times New Roman" w:hAnsi="Times New Roman"/>
          <w:sz w:val="28"/>
          <w:szCs w:val="28"/>
        </w:rPr>
        <w:t xml:space="preserve">Искусственные водопропускные сооружения. </w:t>
      </w:r>
      <w:bookmarkEnd w:id="1"/>
      <w:r w:rsidRPr="00AB4F93">
        <w:rPr>
          <w:rFonts w:ascii="Times New Roman" w:hAnsi="Times New Roman"/>
          <w:sz w:val="28"/>
          <w:szCs w:val="28"/>
        </w:rPr>
        <w:t>Определение расчетных расходов с учетом аккумуляции;</w:t>
      </w:r>
    </w:p>
    <w:p w14:paraId="5D59B805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Искусственные водопропускные сооружения. Основы гидравлических расчетов отверстий малых искусственных сооружений;</w:t>
      </w:r>
    </w:p>
    <w:p w14:paraId="55F5919C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Проектирование труб. Расчет отверстия труб;</w:t>
      </w:r>
    </w:p>
    <w:p w14:paraId="48E00482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Искусственные сооружения. Расчет отверстия малых мостов; </w:t>
      </w:r>
    </w:p>
    <w:p w14:paraId="5519CC36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Проектирование искусственных водопропускных сооружений. Расчет подпора воды на малых мостах и трубах;</w:t>
      </w:r>
    </w:p>
    <w:p w14:paraId="59BC1D6A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Проектирование больших мостов. Проектирование мостовых переходов;</w:t>
      </w:r>
    </w:p>
    <w:p w14:paraId="20C157A2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Проектирование больших мостов. Общие сведения проектирования мостовых переходов через большие водотоки;</w:t>
      </w:r>
    </w:p>
    <w:p w14:paraId="344B9973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>Проектирование больших мостов. Элементы мостового перехода;</w:t>
      </w:r>
    </w:p>
    <w:p w14:paraId="534AA213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Проектирование больших мостов. Элементы дна реки; </w:t>
      </w:r>
    </w:p>
    <w:p w14:paraId="71388FD0" w14:textId="77777777" w:rsidR="00AB4F93" w:rsidRPr="00AB4F93" w:rsidRDefault="00AB4F93" w:rsidP="00AB4F93">
      <w:pPr>
        <w:numPr>
          <w:ilvl w:val="0"/>
          <w:numId w:val="3"/>
        </w:numPr>
        <w:contextualSpacing/>
        <w:rPr>
          <w:rFonts w:ascii="Times New Roman" w:hAnsi="Times New Roman"/>
          <w:sz w:val="28"/>
          <w:szCs w:val="28"/>
        </w:rPr>
      </w:pPr>
      <w:r w:rsidRPr="00AB4F93">
        <w:rPr>
          <w:rFonts w:ascii="Times New Roman" w:hAnsi="Times New Roman"/>
          <w:sz w:val="28"/>
          <w:szCs w:val="28"/>
        </w:rPr>
        <w:t xml:space="preserve"> Характеристика района проектирования. Классификация рек по типу питания;</w:t>
      </w:r>
    </w:p>
    <w:p w14:paraId="0BD7AAC5" w14:textId="77777777" w:rsidR="00AB4F93" w:rsidRPr="00AB4F93" w:rsidRDefault="00AB4F93" w:rsidP="00032C36">
      <w:pPr>
        <w:rPr>
          <w:rFonts w:ascii="Times New Roman" w:eastAsiaTheme="minorHAnsi" w:hAnsi="Times New Roman"/>
          <w:b/>
          <w:bCs/>
          <w:sz w:val="32"/>
          <w:szCs w:val="32"/>
        </w:rPr>
      </w:pPr>
    </w:p>
    <w:p w14:paraId="4BEB83DF" w14:textId="77777777" w:rsidR="00971FBA" w:rsidRDefault="00971FBA" w:rsidP="00C17F40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</w:p>
    <w:sectPr w:rsidR="00971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012"/>
    <w:rsid w:val="00032C36"/>
    <w:rsid w:val="00091CEC"/>
    <w:rsid w:val="000B7012"/>
    <w:rsid w:val="001D4FE7"/>
    <w:rsid w:val="00341852"/>
    <w:rsid w:val="00971FBA"/>
    <w:rsid w:val="00AB4F93"/>
    <w:rsid w:val="00B254FA"/>
    <w:rsid w:val="00C17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421</Words>
  <Characters>2403</Characters>
  <Application>Microsoft Office Word</Application>
  <DocSecurity>0</DocSecurity>
  <Lines>20</Lines>
  <Paragraphs>5</Paragraphs>
  <ScaleCrop>false</ScaleCrop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10</cp:revision>
  <dcterms:created xsi:type="dcterms:W3CDTF">2020-09-17T04:31:00Z</dcterms:created>
  <dcterms:modified xsi:type="dcterms:W3CDTF">2021-02-18T15:04:00Z</dcterms:modified>
</cp:coreProperties>
</file>